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8"/>
          <w:szCs w:val="28"/>
          <w:lang w:val="hu-HU"/>
        </w:rPr>
        <w:t>2007. évi CLXXX. törvény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8"/>
          <w:szCs w:val="28"/>
          <w:lang w:val="hu-HU"/>
        </w:rPr>
        <w:t>az Európai Unió által elrendelt pénzügyi és vagyoni korlátozó intézkedések végrehajtásáról, valamint ehhez kapcsolódóan egyes törvények módosításáról</w:t>
      </w:r>
      <w:r w:rsidRPr="0054657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footnoteReference w:id="1"/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Értelmező rendelkezések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E törvény alkalmazásában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a)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2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uniós jogi aktus: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Európai Unió Működéséről Szóló szerződés 75. cikke, illetve 215. cikke alapján elfogadott uniós jogi aktusok, valamint az ezen jogi aktusok felhatalmazása alapján elfogadott jogi aktusok, illetve intézkedések;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mentesítés: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pénzügyi és vagyoni korlátozó intézkedés alá vont pénzeszköz, illetve gazdasági erőforrás feletti rendelkezési jog gyakorlásának eseti, célhoz kötött engedélyezése;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c)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3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pénzügyi és vagyoni korlátozó intézkedés: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pénzeszközök és gazdasági erőforrások uniós jogi aktus által elrendelt befagyasztása, valamint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pénzeszköz vagy gazdasági erőforrás rendelkezésre bocsátásának uniós jogi aktusban rögzített tilalma;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d)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4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pénzügyi és vagyoni korlátozó intézkedés alanya: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pénzügyi és vagyoni korlátozó intézkedést elrendelő uniós jogi aktus hatálya alá tartozó természetes vagy jogi személy, jogi személyiséggel nem rendelkező szervezet, illetve az a természetes vagy jogi személy, jogi személyiséggel nem rendelkező szervezet, amely pénzügyi és vagyoni korlátozó intézkedést elrendelő uniós jogi aktus hatálya alá tartozó szervezet tagja;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e) vagyoni nyilvántartás: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külön jogszabályok szerinti ingatlan-nyilvántartás, cégnyilvántartás, járműnyilvántartás, úszólétesítmény-lajstrom, légijármű-lajstrom, kulturális örökség hatósági nyilvántartása;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f)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5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pénzeszközök átutalására vonatkozó korlátozó intézkedés: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Iránnal szembeni korlátozó intézkedésekről és a 961/2010/EU rendelet hatályon kívül helyezéséről szóló 2012. március 23-i 267/2012/EU tanácsi rendelet V. Fejezetében foglalt intézkedések;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g)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6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pénzeszköz átutalása: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uniós jogi aktusban meghatározott fogalom.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 törvény hatálya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2.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7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Ha uniós jogi aktus pénzügyi és vagyoni korlátozó intézkedést rendel el, annak végrehajtása során e törvény és a bírósági végrehajtásról szóló 1994. évi LIII. törvény (a továbbiakban: Vht.) rendelkezései szerint kell eljárni.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 pénzügyi és vagyoni korlátozó intézkedés végrehajtása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(1)-(2)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8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9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Ha a pénzügyi és vagyoni korlátozó intézkedés alanya rendelkezik Magyarország területén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tartozó pénzeszközzel vagy gazdasági erőforrással, erről a pénzügyi és vagyoni korlátozó intézkedés foganatosításáért felelős szerv az alkalmazandó uniós jogi aktus vonatkozó rendelkezésére hivatkozva, a 10. § (3)-(4) bekezdés szerinti vizsgálat eredményének és a (4) bekezdés szerinti adatok megküldésével, a vizsgálat befejezését követően haladéktalanul értesíti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vagyon fekvése szerint illetékes törvényszéket (a továbbiakban: bíróság),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illetékes cégbíróságot,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adópolitikáért felelős minisztert, valamint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d)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ha a pénzügyi és vagyoni korlátozó intézkedés alanya vagyoni nyilvántartásban nyilvántartott gazdasági erőforrással rendelkezik, az adott vagyoni nyilvántartást vezető illetékes szervet.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0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(3) bekezdés szerinti értesítés tartalmazza a 7. § (1) bekezdése szerinti adatokat, valamint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>a)</w:t>
      </w:r>
      <w:r w:rsidRPr="0054657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hu-HU"/>
        </w:rPr>
        <w:footnoteReference w:id="11"/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eső pénzeszközön, valamint gazdasági erőforráson a pénzügyi és vagyoni korlátozó intézkedés végrehajtását korlátozó jogosultsággal rendelkező jogi személy, valamint jogi személyiséggel nem rendelkező szervezet szervezeti formájának megfelelő törvényben meghatározott azonosító adatait,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eső pénzeszköz, valamint gazdasági erőforrás azonosításához szükséges adatokat.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4.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2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bíróság a pénzügyi és vagyoni korlátozó intézkedés foganatosításáért felelős szerv 3. § (3) bekezdése szerinti értesítése alapján nemperes eljárásban végzéssel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végrehajtására zárlatot rendel el, amelyről haladéktalanul, legalább fokozott biztonságú elektronikus aláírással ellátott okiratot tartalmazó elektronikus üzenet vagy telefax útján értesíti a pénzügyi és vagyoni korlátozó intézkedés foganatosításáért felelős szervet.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(2) Amennyiben a bíróság a pénzügyi és vagyoni korlátozó intézkedés foganatosításáért felelős szerv 3. § (3) bekezdése szerinti értesítése alapján azt állapítja meg, hogy a zárlat elrendelésének feltételei nem állnak fenn, arról az (1) bekezdésben meghatározott módon értesíti a pénzügyi és vagyoni korlátozó intézkedés foganatosításáért felelős szervet.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3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végrehajtást a pénzügyi és vagyoni korlátozó intézkedés alanyával szemben,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tartozó pénzeszközre és gazdasági erőforrásra kell elrendelni.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4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bírósági végrehajtó a pénzügyi és vagyoni korlátozó intézkedés végrehajtásáról, illetve a végrehajtás befejezéséről, a cégbíróság a cég működésének a cégnyilvánosságról, a bírósági cégeljárásról és a végelszámolásról szóló 2006. évi V. törvény (a továbbiakban: Ctv.) 85. § (1)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pontja szerinti felfüggesztéséről, illetve a cég működése felfüggesztésének a Ctv. 85. § (2) bekezdése szerinti megszüntetéséről három munkanapon belül értesíti a pénzügyi és vagyoni korlátozó intézkedés foganatosításáért felelős szervet, továbbá az adópolitikáért felelős minisztert.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5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Az Európai Unió többi tagállama és intézményei felé a pénzügyi és vagyoni korlátozó intézkedést elrendelő uniós jogi aktusban a végrehajtott intézkedésekről és egyéb körülményekről előírt tájékoztatást az adópolitikáért felelős miniszter teljesíti.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 mentesítési eljárás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6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Ha a pénzügyi és vagyoni korlátozó intézkedést elrendelő uniós jogi aktus lehetővé teszi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alóli mentesítést, az e §-ban meghatározott mentesítési eljárás lefolytatásának van helye.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7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Amennyiben a mentesítés a bíróságnak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alpontjának végrehajtásárára irányuló zárlat feloldására irányul, a mentesítés iránti kérelmet a bíróságnak címezve, a pénzügyi és vagyoni korlátozó intézkedés foganatosításáért felelős szervhez kell benyújtani. A pénzügyi és vagyoni korlátozó intézkedés foganatosításáért felelős szerv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kérelem benyújtásáról értesíti az adópolitikáért felelős minisztert,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amennyiben az Európai Unió által elrendelt pénzügyi és vagyoni korlátozó intézkedés az Egyesült Nemzetek Szervezete Biztonsági Tanácsa (a továbbiakban: ENSZ BT) határozatán alapul, az ENSZ BT vonatkozó határozatának megfelelően haladéktalanul megkezdi és lefolytatja a szükséges konzultációs eljárást az ENSZ BT illetékes Szankciós Bizottságával, továbbá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konzultációs eljárás befejezését követően, annak eredményéről - a kérelem megküldésével egyidejűleg - haladéktalanul értesíti a bíróságot.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 A mentesítésről a bíróság nemperes eljárásban a kérelem beérkezésétől számított hatvan napon belül - a zárlatot elrendelő korábbi végzésére is tekintettel - végzéssel dönt.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(4) A bíróság a végzését kézbesíti a pénzügyi és vagyoni korlátozó intézkedés foganatosításáért felelős szervnek és az adópolitikáért felelős miniszternek is.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18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Az adópolitikáért felelős miniszter elvégzi az uniós jogi aktusoknak megfelelően az Európai Unió többi tagállama és intézményei tájékoztatását.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6/A.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19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(1) A pénzügyi és vagyoni korlátozó intézkedést elrendelő uniós jogi aktusban rögzített feltételek alapján,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tartozó pénzeszköz vagy gazdasági forrás rendelkezésre bocsátásával kapcsolatos mentesítésre akkor kerülhet sor, ha az ügyletet a pénzügyi és vagyoni korlátozó intézkedés foganatosításáért felelős szerv az uniós jogi aktusban meghatározottak szerint mentesítette a tilalom alól.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Az (1) bekezdés szerinti mentesítés iránti kérelmet a pénzügyi és vagyoni korlátozó intézkedés foganatosításáért felelős szervhez kell benyújtani.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(3) A kérelmet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alpontjában meghatározott pénzügyi és vagyoni korlátozó intézkedés alanya, pénzügyi szolgáltatás esetén a pénzmosás és a terrorizmus finanszírozása megelőzéséről és megakadályozásáról szóló 2007. évi CXXXVI. törvény (a továbbiakban: Pmt.) 1. § (1)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a)-e)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l)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pontja hatálya alá tartozó szolgáltató (a továbbiakban: pénzügyi szolgáltató) nyújtja be. A kérelemnek tartalmaznia kell a pénzeszköz vagy gazdasági forrás rendelkezésre bocsátásának uniós jogi aktusban rögzített tilalmához kapcsolódó, rendelkezésre álló összes adatot, tényt, körülményt, különös tekintettel a pénzeszköz vagy gazdasági forrás rendelkezésre bocsátására vonatkozó ügylet céljának megjelölésére, a megbízóra és a kedvezményezettre vonatkozó adatokra, a Pmt. alapján rögzített adatokra, a kapcsolódó egyéb hatósági engedélyekre és az uniós jogi aktusban a pénzeszköz vagy gazdasági forrás rendelkezésre bocsátásának uniós jogi aktusban rögzített tilalmához kapcsolódó kivételekre.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 A pénzügyi és vagyoni korlátozás foganatosításáért felelős szerv harminc napon belül megvizsgálja a mentesítési kérelmet és dönt az uniós jogi aktusban rögzített feltételek alapján és szempontoknak megfelelően.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 A pénzügyi és vagyoni korlátozás foganatosításáért felelős szerv az uniós jogi aktusban rögzített esetekben a határozatát megküldi az adópolitikáért felelős miniszter részére, aki az uniós jogi aktusoknak megfelelően tájékoztatja az Európai Unió többi tagállamát és az Európai Bizottságot.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(6) A pénzügyi és vagyoni korlátozás foganatosításáért felelős szerv, a pénzeszköz vagy gazdasági forrás rendelkezésre bocsátásának uniós jogi aktusban rögzített tilalmához kapcsolódó intézkedés alkalmazásának ellenőrzése céljából, továbbá az e § szerinti mentesítési eljárás lefolytatása céljából jogosult kezelni a Pmt. ügyfél-átvilágítási rendelkezései alapján a megbízóra és a kedvezményezettre vonatkozóan a szolgáltató által rögzített és a mentesítés iránti kérelemben továbbított és a (8)-(12) bekezdések szerinti eljárás során tudomására jutott személyes adatokat.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(7) A pénzügyi és vagyoni korlátozás foganatosításáért felelős szerv a (6) bekezdés alapján kezelt adatokat a mentesítés iránti kérelem beérkezését követő 5 év elteltével, ha a korlátozó intézkedést elrendelő uniós jogi aktus szerinti mentesítési eljárás lefolytatásának feltételei ezt követően is fennállnak, akkor a feltételek fennállásának megszűnését követően haladéktalanul köteles törölni.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(8) A pénzügyi és vagyoni korlátozás foganatosításáért felelős szerv az e § szerinti mentesítési eljárás lefolytatása során közigazgatási hatóságot, általános rendőrségi feladatok ellátására létrehozott szervet, terrorizmust elhárító szervet, nyomozó hatóságot, nemzetbiztonsági szolgálatot, ügyészt, bíróságot kereshet meg, ha az e törvényben meghatározott feladatának ellátásához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adat vagy ténybeli ismeret szükséges, amely a megkeresett szerv nyilvántartásából, illetve irataiból szerezhető meg,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irat vagy más bizonyíték szükséges, amely a megkeresett szervnél van, vagy onnan szerezhető meg.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(9) A (8) bekezdésben meghatározott esetben a megkeresésben meg kell jelölni a megkeresésben kért adat, irat vagy más bizonyíték felhasználásának célját.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(10) A megkeresett szerv csak akkor tagadhatja meg a megkeresésben foglaltak teljesítését, ha az jogszabályba ütközik. Ha a megkeresésben foglaltak teljesítésére más szerv rendelkezik hatáskörrel, a megkeresett szerv a megkeresést haladéktalanul, de legkésőbb a megkeresés megérkezésétől számított három napon belül e szervhez továbbítja, és erről egyidejűleg tájékoztatja a pénzeszközök átutalására vonatkozó korlátozó intézkedés foganatosításáért felelős szervet.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(11) A (8) bekezdésben meghatározott esetben a megkeresést nyolc napon belül teljesíteni kell.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(12) A pénzügyi és vagyoni korlátozás foganatosításáért felelős szerv az e § szerinti mentesítési eljárás lefolytatása során illetékes külföldi hatóságot is megkereshet.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Adatkezelés és megkeresés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0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pénzügyi és vagyoni korlátozó intézkedés foganatosításáért felelős szerv abból a célból, hogy megállapítsa, hogy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alanya rendelkezik-e Magyarország területén a pénzügyi és vagyoni korlátozó intézkedés hatálya alá eső pénzeszközzel vagy gazdasági erőforrással, jogosult kezelni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alanyának a születési és házassági nevére, születési idejére, születési helyére, lakóhelyére és tartózkodási helyére vonatkozó személyes adatait, továbbá a pénzügyi és vagyoni korlátozó intézkedést elrendelő uniós jogi aktus által közzétett egyéb azonosító adatait,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hatálya alá eső pénzeszközön, valamint gazdasági erőforráson a pénzügyi és vagyoni korlátozó intézkedés végrehajtását korlátozó jogosultsággal rendelkező természetes személy születési és házassági nevére, születési idejére, születési helyére, lakóhelyére és tartózkodási helyére vonatkozó személyes adatait.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Ha a pénzügyi és vagyoni korlátozó intézkedés foganatosításáért felelős szerv 3. § szerinti eljárásának feltételei már nem állnak fenn, a pénzügyi és vagyoni korlátozó intézkedés foganatosításáért felelős szerv az eljárása során gyűjtött adatokat haladéktalanul törli.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A pénzügyi és vagyoni korlátozó intézkedés foganatosításáért felelős szerv közigazgatási hatóságot kereshet meg, ha a 3. § szerinti feladatának ellátásához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adat vagy ténybeli ismeret szükséges, amely a megkeresett hatóság nyilvántartásából, illetve irataiból szerezhető meg,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irat vagy más bizonyíték szükséges, amely a megkeresett hatóságnál (állami, önkormányzati szervnél) van, vagy onnan szerezhető meg.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Az (1) bekezdésben meghatározott esetben a megkeresésben meg kell jelölni az adat, irat, más bizonyíték felhasználásának célját, valamint azt, hogy a személyes adat beszerzésére e törvény alapján kerül sor.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 A megkeresett hatóság csak akkor tagadhatja meg a megkeresésben foglaltak teljesítését, ha az jogszabályba ütközik. Ha a megkeresésben foglaltak teljesítésére más szerv jogosult, a megkeresett hatóság a megkeresést haladéktalanul, de legkésőbb a megkeresés megérkezésétől számított öt napon belül e hatósághoz továbbítja, és erről egyidejűleg tájékoztatja a megkereső hatóságot.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 Ha jogszabály ennél rövidebb határidőt nem állapít meg, a megkeresést nyolc napon belül kell teljesíteni.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1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pénzügyi és vagyoni korlátozás foganatosításáért felelős szerv a 10. § (3) és (4) bekezdése szerinti feladatának ellátásához illetékes külföldi hatóságot is megkereshet.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9.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22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A pénzügyi és vagyoni korlátozó intézkedés foganatosításáért felelős szerv a 3. § (4) bekezdés és a 7. § (1) bekezdés szerinti adatok ellenőrzése, valamint a 10. § (3) és (4) bekezdése szerinti feladata ellátásának céljából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személyi adat- és lakcímnyilvántartásból,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munkavállalási engedéllyel rendelkezők nyilvántartásából,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cégnyilvántartásból,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d)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egyéni vállalkozók nyilvántartásából,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ingatlan-nyilvántartásból,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f)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úszólétesítmények lajstromából,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g)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légi járművek lajstromából,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h)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központi idegenrendészeti nyilvántartásból,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i)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közúti közlekedési nyilvántartásból, valamint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j)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kulturális örökség hatósági nyilvántartásából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a 3. § (4) bekezdésében és a 7. § (1) bekezdésében foglalt adatokat igényelheti.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(2) A személyiadat- és lakcímnyilvántartást kezelő szerv haladéktalanul értesíti a pénzügyi és vagyoni korlátozó intézkedés foganatosításáért felelős szervet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alanyának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Magyarországon bekövetkezett haláláról, nevének megváltoztatásáról,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bejelentett lakóhelyének megszűnéséről, megváltozásáról,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adatai nyilvántartásának megszüntetéséről.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(3) Ha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alanya nem tartozik a polgárok személyi adatainak és lakcímének nyilvántartásáról szóló törvény hatálya alá, a központi idegenrendészeti nyilvántartást vezető szerv értesíti a pénzügyi és vagyoni korlátozó intézkedés foganatosításáért felelős szervet a pénzügyi és vagyoni korlátozó intézkedés alanya tartózkodási helyének megváltozásáról.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(4) Az uniós jogi aktusban meghatározott pénzügyi és vagyoni korlátozó intézkedés végrehajtása érdekében a pénzügyi és vagyoni korlátozó intézkedés foganatosításáért felelős szerv adatokat igényelhet a pénzügyi információs egységként működő hatóságtól. Az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adatigénylés kizárólag a pénzügyi információs egységként működő hatóság által a Pmt. szerint kezelt adatokra irányulhat. Amennyiben a pénzügyi és vagyoni korlátozó intézkedés foganatosításáért felelős szervnek az eljárása során a Pmt. 23. § (1) bekezdésében meghatározott bejelentés alapjául szolgáló adat, tény vagy körülmény jut tudomására, arról haladéktalanul tájékoztatja a pénzügyi információs egységként működő hatóságot.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 A pénzügyi és vagyoni korlátozó intézkedés foganatosításáért felelős szerv az e törvény alapján tudomására jutott adatot, okiratot 10 évig köteles megőrizni.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 szolgáltatók, valamint a vagyoni nyilvántartást vezető szervek kötelezettségei és az alkalmazandó intézkedések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10.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3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Pmt. 1. § (1) bekezdésében meghatározott szolgáltató, valamint a vagyoni nyilvántartást vezető szervek kötelesek - a 7. § (1) bekezdése szerinti személyes adatok közlésével - haladéktalanul bejelenteni a pénzügyi és vagyoni korlátozás foganatosításáért felelős szervnek minden olyan adatot, tényt, körülményt, amely arra utal, hogy az 1. §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alpontjában meghatározott pénzügyi és vagyoni korlátozó intézkedés alanya Magyarország területén a pénzügyi és vagyoni korlátozó intézkedés hatálya alá eső pénzeszközzel vagy gazdasági erőforrással rendelkezik.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4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5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pénzügyi és vagyoni korlátozó intézkedés foganatosításáért felelős szerv a szolgáltató által tett (1) bekezdés szerinti bejelentés megtételét követő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belföldi ügylet esetében két munkanapon belül,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nem belföldi ügylet esetében négy munkanapon belül megvizsgálja a bejelentést.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6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pénzügyi és vagyoni korlátozó intézkedés foganatosításáért felelős szerv a vagyoni nyilvántartást vezető szerv által tett (1) bekezdés szerinti bejelentés megtételét követő három munkanapon belül megvizsgálja a bejelentést.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 A pénzügyi és vagyoni korlátozó intézkedés foganatosításáért felelős szerv a (3)-(4) bekezdés szerinti vizsgálat alapján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3. § (3)-(4) bekezdésekben foglaltak szerint jár el, és erről a 3. § (3) bekezdésben meghatározottakon kívül a bejelentést tevő szolgáltatót, illetve vagyoni nyilvántartást vezető szervet is értesíti; vagy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arról értesíti a bejelentést tevő szolgáltatót, illetve vagyoni nyilvántartást vezető szervet, hogy a 3. § (3)-(4) bekezdések szerinti eljárás feltételei nem állnak fenn.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(6)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7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szolgáltató az (1) bekezdés szerinti bejelentés megtételét követő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belföldi ügylet esetében két munkanap,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nem belföldi ügylet esetében négy munkanap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alatt nem teljesítheti azt az ügyletet, amely a bejelentés alapjául szolgáló adat, tény vagy körülmény alapján pénzügyi és vagyoni korlátozó intézkedés hatálya alá eső pénzeszközt vagy gazdasági erőforrást érinthet, kivéve ha az (5)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pontja szerinti értesítést kapott.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(7)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8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Az ügyletet - ha teljesítésének egyéb feltételei fennállnak - a bejelentés megtételét követő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belföldi ügylet esetében harmadik munkanapon,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nem belföldi ügylet esetében ötödik munkanapon teljesíteni kell, kivéve ha a szolgáltató az (5)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pontja szerinti értesítést kapott.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(8)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29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vagyoni nyilvántartást vezető szerv az (1) bekezdés szerinti bejelentés megtételét követő három munkanap alatt nem teljesítheti azt a bejegyzés vagy változásbejegyzés iránti kérelmet, amely a bejelentés alapjául szolgáló adat, tény vagy körülmény alapján pénzügyi és vagyoni korlátozó intézkedés hatálya alá eső pénzeszközzel vagy gazdasági erőforrással lehet kapcsolatos, kivéve ha az (5)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pontja szerinti értesítést kapott. A bejegyzés vagy változásbejegyzés iránti kérelem teljesítése iránt - ha teljesítésének egyéb feltételei fennállnak - a bejelentés megtételét követő negyedik munkanapon intézkedni kell, kivéve ha a vagyoni nyilvántartást vezető szerv az (5) bekezdés </w:t>
      </w: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pontja szerinti értesítést kapott.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 pénzeszközök átutalására vonatkozó korlátozó intézkedések végrehajtására vonatkozó rendelkezések</w:t>
      </w: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hu-HU"/>
        </w:rPr>
        <w:footnoteReference w:id="30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11.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1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32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Ha az uniós jogi aktus pénzeszközök átutalására vonatkozó korlátozó intézkedést rendel el, a pénzügyi szolgáltató - ide nem értve a pénzfeldolgozást végző szolgáltatót - az uniós jogi aktusban rögzített esetekben a pénzeszközök átutalása és a pénzügyi szolgáltatás kezdeményezéséről, fogadásáról, teljesítéséről haladéktalanul értesíti a pénzeszközök átutalására vonatkozó korlátozó intézkedés foganatosításáért felelős szervet, illetve az uniós jogi aktusban meghatározott esetekben a teljesítés engedélyezése iránti kérelmet nyújt be a pénzeszközök átutalására vonatkozó korlátozó intézkedés foganatosításáért felelős szervhez.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A pénzügyi szolgáltató értesítésének, illetve kérelmének tartalmaznia kell a pénzeszközök átutalásával és a pénzügyi szolgáltatással kapcsolatban rendelkezésre álló összes adatot, tényt, körülményt, különös tekintettel az átutalás céljának megjelölésére, a megbízóra és a kedvezményezettre vonatkozó adatokra, a Pmt. alapján rögzített adatokra, a kapcsolódó egyéb hatósági engedélyekre és az uniós jogi aktusban a pénzeszközök átutalására és a pénzügyi szolgáltatásokra vonatkozó korlátozások kapcsán rögzített kivételekre.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 A pénzeszközök átutalására vonatkozó korlátozó intézkedés foganatosításáért felelős szerv az uniós jogi aktusban meghatározott határidőn belül megvizsgálja a kérelmet és dönt az uniós jogi aktusban rögzített feltételek alapján és szempontoknak megfelelően.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(4) Ha a pénzeszközök átutalására vonatkozó korlátozó intézkedés foganatosításért felelős szerv az uniós jogi aktusban meghatározott határidőn belül nem hoz döntést, az engedélyt megadottnak kell tekinteni.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 A pénzeszközök átutalására vonatkozó korlátozó intézkedés foganatosításáért felelős szerv a kérelmet elutasító határozatát megküldi az adópolitikáért felelős miniszter részére, aki a kérelem elutasításáról az uniós jogi aktusoknak megfelelően tájékoztatja az Európai Unió többi tagállamát és az Európai Bizottságot.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12.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3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A pénzeszközök átutalására vonatkozó korlátozó intézkedés foganatosításért felelős szerv, a pénzeszközök átutalására vonatkozó korlátozó intézkedés alkalmazásának ellenőrzése céljából, továbbá a 11. § szerinti engedélyezési eljárás lefolytatása céljából jogosult kezelni a Pmt. ügyfél-átvilágítási rendelkezései alapján a megbízóra és a kedvezményezettre vonatkozóan a szolgáltató által rögzített és az értesítésben, az engedélyezés iránti kérelemben továbbított és a 13. § szerinti eljárás során tudomására jutott személyes adatokat.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A pénzeszközök átutalására vonatkozó korlátozó intézkedés foganatosításért felelős szerv az (1) bekezdés alapján kezelt adatokat - amennyiben az eljárás feltételei a pénzeszközök átutalására vonatkozó korlátozó intézkedést elrendelő uniós jogi aktus alapján már nem állnak fenn - az értesítés és engedélyezés iránti kérelem beérkezését követő 5 év után köteles törölni.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13.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4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A pénzeszközök átutalására vonatkozó korlátozó intézkedés foganatosításért felelős szerv a 11. § szerinti engedélyezési eljárás lefolytatása során közigazgatási hatóságot, általános rendőrségi feladatok ellátására létrehozott szervet, terrorizmust elhárító szervet, nyomozó hatóságot, nemzetbiztonsági szolgálatot, ügyészt, bíróságot kereshet meg, ha az e törvényben meghatározott feladatának ellátásához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adat vagy ténybeli ismeret szükséges, amely a megkeresett hatóság nyilvántartásából, illetve irataiból szerezhető meg,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olyan irat vagy más bizonyíték szükséges, amely a megkeresett hatóságnál van, vagy onnan szerezhető meg.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Az (1) bekezdésben meghatározott esetben a megkeresésben meg kell jelölni a megkeresésben kért adat, irat vagy más bizonyíték felhasználásának célját.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 A megkeresett szerv a megkeresést a rá vonatkozó jogszabályban foglaltak szerint teljesíti. A megkeresett szerv csak akkor tagadhatja meg a megkeresésben foglaltak teljesítését, ha az jogszabályba ütközik. Ha a megkeresésben foglaltak teljesítésére más szerv rendelkezik hatáskörrel, a megkeresett szerv a megkeresést haladéktalanul, de legkésőbb a megkeresés megérkezésétől számított három napon belül e hatósághoz továbbítja, és erről egyidejűleg tájékoztatja a pénzeszközök átutalására vonatkozó korlátozó intézkedés foganatosításért felelős szervet.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 Az (1) bekezdésben meghatározott esetben a megkeresést nyolc napon belül teljesíteni kell.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(5)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35"/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 xml:space="preserve"> A pénzeszközök átutalására vonatkozó korlátozó intézkedés foganatosításáért felelős szerv a 11. § szerinti engedélyezési eljárás lefolytatása során illetékes külföldi hatóságot is megkereshet.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14.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6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15-18.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7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19.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8"/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Az Európai Unió jogának való megfelelés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20.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39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Ez a törvény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Milosević úr és a környezetéhez tartozó személyek pénzkészletei befagyasztásának fenntartásáról és az 1294/1999/EK rendeletnek, a 607/2000/EK rendeletnek, valamint a 926/98/EK rendelet 2. cikkének hatályon kívül helyezéséről szóló 2000. november 10-i 2488/2000/EK tanácsi rendelet 1-3., 8-8a. és 10.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terrorizmus leküzdése érdekében egyes személyekkel és szervezetekkel szemben hozott különleges korlátozó intézkedésekről szóló 2001. december 17-i 2580/2001/EK tanácsi rendelet 1-6., 8. és 10.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c)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Oszáma bin Ládennel, az Al-Qaida hálózattal és a Tálibánnal összeköttetésben álló egyes személyekkel és szervezetekkel szemben meghatározott szigorító intézkedések bevezetéséről, valamint az egyes termékek és szolgáltatások Afganisztánba történő kivitelének tilalmáról, a repülési tilalom megerősítéséről és az afganisztáni Tálibánt illető pénzkészletek és egyéb pénzügyi források befagyasztásáról szóló 467/2001/EK tanácsi rendelet hatályon kívül helyezéséről szóló 2002. május 27-i 881/2002/EK tanácsi rendelet 1-2a., 4., 5-6., 8-9. és 11.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d)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Irakkal fennálló gazdasági és pénzügyi kapcsolatok egyes korlátozásairól és a 2465/96/EK rendelet hatályon kívül helyezéséről szóló 2003. július 7-i 1210/2003/EK tanácsi rendelet 1., 4-10., 13-14., 15a. és 16.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egyes, Zimbabwéval szembeni korlátozó intézkedésekről szóló 2004. február 19-i 314/2004/EK tanácsi rendelet 1., 6-9., 10. és 13.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f)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Libériával szembeni további korlátozó intézkedésekről szóló 2004. április 29-i 872/2004/EK tanácsi rendelet 1-10. és 13.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g)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elefántcsontparti helyzet tekintetében egyes személyekkel és szervezetekkel szemben hozott különleges korlátozó intézkedések bevezetéséről szóló 2005. április 12-i 560/2005/EK tanácsi rendelet 1-10. és 13.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h)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Kongói Demokratikus Köztársaság tekintetében a fegyverembargót megsértő személyekkel szemben meghatározott, egyedi korlátozó intézkedések bevezetéséről szóló 2005. július 18-i 1183/2005/EK tanácsi rendelet 1-8. és 11.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i)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szudáni Darfur térségében zajló konfiktusban a békefolyamatot akadályozó és a nemzetközi jogot sértő cselekményt elkövető egyes személyekkel szemben meghatározott, egyedi korlátozó intézkedések bevezetéséről szóló 2005. július 18-i 1184/2005/EK tanácsi rendelet 1-8. és 11.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 xml:space="preserve">j)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Rafq Hariri libanoni miniszterelnök meggyilkolásában való részvétellel gyanúsított egyes személyekkel szembeni egyedi korlátozó intézkedések bevezetéséről szóló 2006. február 21-i 305/2006/EK tanácsi rendelet 1-7. és 10.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k)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Lukasenko elnökkel és egyes fehérorosz tisztviselőkkel szembeni korlátozó intézkedésekről szóló 2006. május 18-i 765/2006/EK tanácsi rendelet 1-7. és 10.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l)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Koreai Népi Demokratikus Köztársasággal szembeni korlátozó intézkedésekről szóló 2007. március 29-i 329/2007/EK tanácsi rendelet 1., 6-12. és 15-16.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Burmával/Mianmarral szembeni korlátozó intézkedések megújításáról és megerősítéséről, valamint a 817/2006/EK rendelet hatályon kívül helyezéséről szóló 2008. február 25-i 194/2008/EK tanácsi rendelet 1., 11-14., 16-17. és 20-21.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Guineai Köztársasággal szemben hozott különleges korlátozó intézkedések bevezetéséről szóló 2009. december 22-i 1284/2009/EU tanácsi rendelet 1., 6-13. és 17-18.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o)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szomáliai helyzet tekintetében egyes természetes vagy jogi személyekkel, szervezetekkel vagy testületekkel szemben hozott különleges korlátozó intézkedések bevezetéséről szóló 2010. április 26-i 356/2010/EU tanácsi rendelet 1-10. és 16-17.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q)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Eritreával szembeni egyes korlátozó intézkedésekről szóló 2010. július 26-i 667/2010/EU tanácsi rendelet 1., 4-7., 9-11. és 15-16.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p)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tunéziai helyzetre tekintettel egyes személyekkel, szervezetekkel és szervekkel szemben hozott korlátozó intézkedésekről szóló 2011. február 4-i 101/2011/EU tanácsi rendelet 1-10. és 15.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r)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líbiai helyzetre tekintettel korlátozó intézkedések meghozataláról szóló 2011. március 2-i 204/2011/EU tanácsi rendelet 1. ,5., 6a-14. és 19.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egyiptomi helyzet tekintetében egyes személyekkel, szervezetekkel és szervekkel szemben hozott korlátozó intézkedésekről szóló 2011. március 21-i 270/2011/EU tanácsi rendelet 1-10. és 15.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t)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iráni helyzetre tekintettel egyes személyekkel, szervezetekkel és szervekkel szemben hozott korlátozó intézkedésekről szóló 2011. április 12-i 359/2011/EU tanácsi rendelet 1., 2., 4-10. és 15.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u)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afganisztáni helyzet tekintetében bizonyos személyek, csoportok, vállalkozások és szervezetek elleni korlátozó intézkedések meghozataláról szóló 2011. augusztus 1-i 753/2011/EU tanácsi rendelet 1., 3., 5-9. és 14.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v)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szíriai helyzetre tekintettel korlátozó intézkedések meghozataláról és a 442/2011/EU rendelet hatályon kívül helyezéséről szóló 2012. január 18-i 36/2012/EU tanácsi rendelet 1., 14., 16-22., 27-30. és 35.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w)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az Iránnal szembeni korlátozó intézkedésekről és a 961/2010/EU rendelet hatályon kívül helyezéséről szóló 2012. március 23-i 267/2012/EU tanácsi rendelet 1., 23-24., 30-35., 38., 40-44. és 48-49. cikkének,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x)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a Bissau-guineai Köztársaság békéjét, biztonságát és stabilitását veszélyeztető egyes személyekkel, szervezetekkel és szervekkel szemben hozott korlátozó intézkedésekről szóló 2012. május 3-i 377/2012/EU tanácsi rendelet 1-2., 4-9. és 14. cikkének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a végrehajtásához szükséges rendelkezéseket állapít meg.</w:t>
      </w:r>
    </w:p>
    <w:p w:rsidR="00546576" w:rsidRPr="00546576" w:rsidRDefault="00546576" w:rsidP="005465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Átmeneti és záró rendelkezések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21. §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Ez a törvény a kihirdetését követő második hónap első napján lép hatályba.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lastRenderedPageBreak/>
        <w:t>(2)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40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(3)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41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(4)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42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>22. §</w:t>
      </w:r>
      <w:r w:rsidRPr="0054657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/>
        </w:rPr>
        <w:footnoteReference w:id="43"/>
      </w:r>
      <w:r w:rsidRPr="0054657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46576">
        <w:rPr>
          <w:rFonts w:ascii="Times New Roman" w:hAnsi="Times New Roman" w:cs="Times New Roman"/>
          <w:sz w:val="24"/>
          <w:szCs w:val="24"/>
          <w:lang w:val="hu-HU"/>
        </w:rPr>
        <w:t>(1) Felhatalmazást kap a Kormány, hogy a pénzügyi és vagyoni korlátozó intézkedés foganatosításáért felelős szervet vagy szerveket rendeletben jelölje ki.</w:t>
      </w:r>
      <w:r w:rsidRPr="00546576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footnoteReference w:id="44"/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6576">
        <w:rPr>
          <w:rFonts w:ascii="Times New Roman" w:hAnsi="Times New Roman" w:cs="Times New Roman"/>
          <w:sz w:val="24"/>
          <w:szCs w:val="24"/>
          <w:lang w:val="hu-HU"/>
        </w:rPr>
        <w:t>(2) Felhatalmazást kap a Kormány, hogy a pénzeszközök átutalására vonatkozó korlátozó intézkedés foganatosításáért felelős szervet vagy szerveket rendeletben jelölje ki.</w:t>
      </w:r>
    </w:p>
    <w:p w:rsidR="00546576" w:rsidRPr="00546576" w:rsidRDefault="00546576" w:rsidP="0054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1271" w:rsidRDefault="00546576">
      <w:bookmarkStart w:id="0" w:name="_GoBack"/>
      <w:bookmarkEnd w:id="0"/>
    </w:p>
    <w:sectPr w:rsidR="00A71271" w:rsidSect="00CD3E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76" w:rsidRDefault="00546576" w:rsidP="00546576">
      <w:pPr>
        <w:spacing w:after="0" w:line="240" w:lineRule="auto"/>
      </w:pPr>
      <w:r>
        <w:separator/>
      </w:r>
    </w:p>
  </w:endnote>
  <w:endnote w:type="continuationSeparator" w:id="0">
    <w:p w:rsidR="00546576" w:rsidRDefault="00546576" w:rsidP="005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76" w:rsidRDefault="00546576" w:rsidP="00546576">
      <w:pPr>
        <w:spacing w:after="0" w:line="240" w:lineRule="auto"/>
      </w:pPr>
      <w:r>
        <w:separator/>
      </w:r>
    </w:p>
  </w:footnote>
  <w:footnote w:type="continuationSeparator" w:id="0">
    <w:p w:rsidR="00546576" w:rsidRDefault="00546576" w:rsidP="00546576">
      <w:pPr>
        <w:spacing w:after="0" w:line="240" w:lineRule="auto"/>
      </w:pPr>
      <w:r>
        <w:continuationSeparator/>
      </w:r>
    </w:p>
  </w:footnote>
  <w:footnote w:id="1">
    <w:p w:rsidR="00546576" w:rsidRDefault="00546576" w:rsidP="00546576">
      <w:r>
        <w:rPr>
          <w:vertAlign w:val="superscript"/>
        </w:rPr>
        <w:footnoteRef/>
      </w:r>
      <w:r>
        <w:t xml:space="preserve"> Kihirdetve: 2007. XII. 29.</w:t>
      </w:r>
    </w:p>
  </w:footnote>
  <w:footnote w:id="2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1. § (1). Hatályos: 2011. VI. 2-től.</w:t>
      </w:r>
    </w:p>
  </w:footnote>
  <w:footnote w:id="3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33. § (1). Hatályos: 2013. VII. 1-től.</w:t>
      </w:r>
    </w:p>
  </w:footnote>
  <w:footnote w:id="4">
    <w:p w:rsidR="00546576" w:rsidRDefault="00546576" w:rsidP="00546576">
      <w:r>
        <w:rPr>
          <w:vertAlign w:val="superscript"/>
        </w:rPr>
        <w:footnoteRef/>
      </w:r>
      <w:r>
        <w:t xml:space="preserve"> Módosította: 2011. évi LV. törvény 6. § (1), 2013. évi CCLII. törvény 167. § a).</w:t>
      </w:r>
    </w:p>
  </w:footnote>
  <w:footnote w:id="5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33. § (2). Hatályos: 2013. VII. 1-től.</w:t>
      </w:r>
    </w:p>
  </w:footnote>
  <w:footnote w:id="6">
    <w:p w:rsidR="00546576" w:rsidRDefault="00546576" w:rsidP="00546576">
      <w:r>
        <w:rPr>
          <w:vertAlign w:val="superscript"/>
        </w:rPr>
        <w:footnoteRef/>
      </w:r>
      <w:r>
        <w:t xml:space="preserve"> Beiktatta: 2011. évi LV. törvény 1. § (2). Hatályos: 2011. VI. 2-től.</w:t>
      </w:r>
    </w:p>
  </w:footnote>
  <w:footnote w:id="7">
    <w:p w:rsidR="00546576" w:rsidRDefault="00546576" w:rsidP="00546576">
      <w:r>
        <w:rPr>
          <w:vertAlign w:val="superscript"/>
        </w:rPr>
        <w:footnoteRef/>
      </w:r>
      <w:r>
        <w:t xml:space="preserve"> Módosította: 2011. évi LV. törvény 6. § (1).</w:t>
      </w:r>
    </w:p>
  </w:footnote>
  <w:footnote w:id="8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2013. évi LII. törvény 46. § (1). Hatálytalan: 2013. VII. 1-től.</w:t>
      </w:r>
    </w:p>
  </w:footnote>
  <w:footnote w:id="9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34. §. Hatályos: 2013. VII. 1-től.</w:t>
      </w:r>
    </w:p>
  </w:footnote>
  <w:footnote w:id="10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34. §. Hatályos: 2013. VII. 1-től.</w:t>
      </w:r>
    </w:p>
  </w:footnote>
  <w:footnote w:id="11">
    <w:p w:rsidR="00546576" w:rsidRDefault="00546576" w:rsidP="00546576">
      <w:r>
        <w:rPr>
          <w:vertAlign w:val="superscript"/>
        </w:rPr>
        <w:footnoteRef/>
      </w:r>
      <w:r>
        <w:t xml:space="preserve"> Módosította: 2013. évi CCLII. törvény 167. § b).</w:t>
      </w:r>
    </w:p>
  </w:footnote>
  <w:footnote w:id="12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35. § (1). Hatályos: 2013. VII. 1-től.</w:t>
      </w:r>
    </w:p>
  </w:footnote>
  <w:footnote w:id="13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35. § (2). Hatályos: 2013. VII. 1-től.</w:t>
      </w:r>
    </w:p>
  </w:footnote>
  <w:footnote w:id="14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36. §. Hatályos: 2013. VII. 1-től.</w:t>
      </w:r>
    </w:p>
  </w:footnote>
  <w:footnote w:id="15">
    <w:p w:rsidR="00546576" w:rsidRDefault="00546576" w:rsidP="00546576">
      <w:r>
        <w:rPr>
          <w:vertAlign w:val="superscript"/>
        </w:rPr>
        <w:footnoteRef/>
      </w:r>
      <w:r>
        <w:t xml:space="preserve"> Módosította: 2011. évi LV. törvény 6. § (1).</w:t>
      </w:r>
    </w:p>
  </w:footnote>
  <w:footnote w:id="16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37. §. Hatályos: 2013. VII. 1-től.</w:t>
      </w:r>
    </w:p>
  </w:footnote>
  <w:footnote w:id="17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37. §. Hatályos: 2013. VII. 1-től.</w:t>
      </w:r>
    </w:p>
  </w:footnote>
  <w:footnote w:id="18">
    <w:p w:rsidR="00546576" w:rsidRDefault="00546576" w:rsidP="00546576">
      <w:r>
        <w:rPr>
          <w:vertAlign w:val="superscript"/>
        </w:rPr>
        <w:footnoteRef/>
      </w:r>
      <w:r>
        <w:t xml:space="preserve"> Módosította: 2011. évi LV. törvény 6. § (2).</w:t>
      </w:r>
    </w:p>
  </w:footnote>
  <w:footnote w:id="19">
    <w:p w:rsidR="00546576" w:rsidRDefault="00546576" w:rsidP="00546576">
      <w:r>
        <w:rPr>
          <w:vertAlign w:val="superscript"/>
        </w:rPr>
        <w:footnoteRef/>
      </w:r>
      <w:r>
        <w:t xml:space="preserve"> Beiktatta: 2013. évi LII. törvény 38. §. Hatályos: 2013. VII. 1-től.</w:t>
      </w:r>
    </w:p>
  </w:footnote>
  <w:footnote w:id="20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39. §. Hatályos: 2013. VII. 1-től.</w:t>
      </w:r>
    </w:p>
  </w:footnote>
  <w:footnote w:id="21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40. §. Hatályos: 2013. VII. 1-től.</w:t>
      </w:r>
    </w:p>
  </w:footnote>
  <w:footnote w:id="22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41. §. Hatályos: 2013. VII. 1-től.</w:t>
      </w:r>
    </w:p>
  </w:footnote>
  <w:footnote w:id="23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(1). Hatályos: 2013. VII. 1-től.</w:t>
      </w:r>
    </w:p>
  </w:footnote>
  <w:footnote w:id="24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2013. évi LII. törvény 46. § (2). Hatálytalan: 2013. VII. 1-től.</w:t>
      </w:r>
    </w:p>
  </w:footnote>
  <w:footnote w:id="25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(2). Hatályos: 2013. VII. 1-től.</w:t>
      </w:r>
    </w:p>
  </w:footnote>
  <w:footnote w:id="26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(2). Hatályos: 2013. VII. 1-től.</w:t>
      </w:r>
    </w:p>
  </w:footnote>
  <w:footnote w:id="27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(3). Hatályos: 2013. VII. 1-től.</w:t>
      </w:r>
    </w:p>
  </w:footnote>
  <w:footnote w:id="28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(3). Hatályos: 2013. VII. 1-től.</w:t>
      </w:r>
    </w:p>
  </w:footnote>
  <w:footnote w:id="29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42. § (3). Hatályos: 2013. VII. 1-től.</w:t>
      </w:r>
    </w:p>
  </w:footnote>
  <w:footnote w:id="30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2. §. Hatályos: 2011. VI. 2-től.</w:t>
      </w:r>
    </w:p>
  </w:footnote>
  <w:footnote w:id="31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2. §. Hatályos: 2011. VI. 2-től.</w:t>
      </w:r>
    </w:p>
  </w:footnote>
  <w:footnote w:id="32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43. §. Hatályos: 2013. VII. 1-től.</w:t>
      </w:r>
    </w:p>
  </w:footnote>
  <w:footnote w:id="33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2. §. Hatályos: 2011. VI. 2-től.</w:t>
      </w:r>
    </w:p>
  </w:footnote>
  <w:footnote w:id="34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2. §. Hatályos: 2011. VI. 2-től.</w:t>
      </w:r>
    </w:p>
  </w:footnote>
  <w:footnote w:id="35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44. §. Hatályos: 2013. VII. 1-től.</w:t>
      </w:r>
    </w:p>
  </w:footnote>
  <w:footnote w:id="36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2013. évi LII. törvény 46. § (3). Hatálytalan: 2013. VII. 1-től.</w:t>
      </w:r>
    </w:p>
  </w:footnote>
  <w:footnote w:id="37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ugyane törvény 21. § (2). Hatálytalan: 2008. II. 2-től.</w:t>
      </w:r>
    </w:p>
  </w:footnote>
  <w:footnote w:id="38">
    <w:p w:rsidR="00546576" w:rsidRDefault="00546576" w:rsidP="00546576">
      <w:r>
        <w:rPr>
          <w:vertAlign w:val="superscript"/>
        </w:rPr>
        <w:footnoteRef/>
      </w:r>
      <w:r>
        <w:t xml:space="preserve"> Beépítve: 2007. évi CXXXVIII. törvény 118. § (7).</w:t>
      </w:r>
    </w:p>
  </w:footnote>
  <w:footnote w:id="39">
    <w:p w:rsidR="00546576" w:rsidRDefault="00546576" w:rsidP="00546576">
      <w:r>
        <w:rPr>
          <w:vertAlign w:val="superscript"/>
        </w:rPr>
        <w:footnoteRef/>
      </w:r>
      <w:r>
        <w:t xml:space="preserve"> Megállapította: 2013. évi LII. törvény 45. §. Hatályos: 2013. VII. 1-től.</w:t>
      </w:r>
    </w:p>
  </w:footnote>
  <w:footnote w:id="40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ugyane bekezdés. Hatálytalan: 2008. II. 3-tól.</w:t>
      </w:r>
    </w:p>
  </w:footnote>
  <w:footnote w:id="41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ugyane bekezdés. Hatálytalan: 2008. III. 3-tól.</w:t>
      </w:r>
    </w:p>
  </w:footnote>
  <w:footnote w:id="42">
    <w:p w:rsidR="00546576" w:rsidRDefault="00546576" w:rsidP="00546576">
      <w:r>
        <w:rPr>
          <w:vertAlign w:val="superscript"/>
        </w:rPr>
        <w:footnoteRef/>
      </w:r>
      <w:r>
        <w:t xml:space="preserve"> Hatályon kívül helyezte: ugyane törvény 21. § (2). Hatálytalan: 2008. II. 2-től.</w:t>
      </w:r>
    </w:p>
  </w:footnote>
  <w:footnote w:id="43">
    <w:p w:rsidR="00546576" w:rsidRDefault="00546576" w:rsidP="00546576">
      <w:r>
        <w:rPr>
          <w:vertAlign w:val="superscript"/>
        </w:rPr>
        <w:footnoteRef/>
      </w:r>
      <w:r>
        <w:t xml:space="preserve"> Megállapította: 2011. évi LV. törvény 4. §. Hatályos: 2011. VI. 2-től.</w:t>
      </w:r>
    </w:p>
  </w:footnote>
  <w:footnote w:id="44">
    <w:p w:rsidR="00546576" w:rsidRDefault="00546576" w:rsidP="00546576">
      <w:r>
        <w:rPr>
          <w:vertAlign w:val="superscript"/>
        </w:rPr>
        <w:footnoteRef/>
      </w:r>
      <w:r>
        <w:t xml:space="preserve"> Lásd: 485/2015. (XII. 29.) Korm. rendelet 9. § 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6"/>
    <w:rsid w:val="00002624"/>
    <w:rsid w:val="00546576"/>
    <w:rsid w:val="005D2A2B"/>
    <w:rsid w:val="00A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54657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54657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54657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54657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4657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54657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54657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54657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54657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4657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54657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546576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546576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546576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546576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46576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546576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546576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546576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546576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46576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546576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54657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3935</Words>
  <Characters>27157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Petra dr.</dc:creator>
  <cp:lastModifiedBy>Dávid Petra dr.</cp:lastModifiedBy>
  <cp:revision>1</cp:revision>
  <dcterms:created xsi:type="dcterms:W3CDTF">2016-03-02T11:23:00Z</dcterms:created>
  <dcterms:modified xsi:type="dcterms:W3CDTF">2016-03-02T11:23:00Z</dcterms:modified>
</cp:coreProperties>
</file>